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/>
        <w:jc w:val="center"/>
        <w:rPr>
          <w:b/>
          <w:sz w:val="22"/>
          <w:highlight w:val="none"/>
        </w:rPr>
      </w:pPr>
      <w:r>
        <w:rPr>
          <w:b/>
          <w:sz w:val="22"/>
          <w:highlight w:val="none"/>
        </w:rPr>
        <w:t xml:space="preserve">ТЕХНОЛОГИЧЕСКАЯ СХЕМА</w:t>
      </w:r>
      <w:r>
        <w:rPr>
          <w:b/>
          <w:sz w:val="22"/>
          <w:highlight w:val="none"/>
        </w:rPr>
      </w:r>
    </w:p>
    <w:p>
      <w:pPr>
        <w:widowControl/>
        <w:jc w:val="center"/>
        <w:rPr>
          <w:b/>
          <w:sz w:val="22"/>
          <w:highlight w:val="none"/>
        </w:rPr>
      </w:pPr>
      <w:r>
        <w:rPr>
          <w:b/>
          <w:sz w:val="22"/>
          <w:highlight w:val="none"/>
        </w:rPr>
        <w:t xml:space="preserve">предоставления услуги </w:t>
      </w:r>
      <w:r>
        <w:rPr>
          <w:b/>
          <w:sz w:val="22"/>
          <w:highlight w:val="none"/>
        </w:rPr>
      </w:r>
    </w:p>
    <w:p>
      <w:pPr>
        <w:widowControl/>
        <w:jc w:val="center"/>
        <w:rPr>
          <w:b/>
          <w:sz w:val="22"/>
          <w:highlight w:val="none"/>
        </w:rPr>
      </w:pPr>
      <w:r>
        <w:rPr>
          <w:b/>
          <w:sz w:val="22"/>
          <w:highlight w:val="none"/>
        </w:rPr>
        <w:t xml:space="preserve">«</w:t>
      </w:r>
      <w:r>
        <w:rPr>
          <w:b/>
          <w:color w:val="000000" w:themeColor="text1"/>
          <w:sz w:val="22"/>
          <w:highlight w:val="none"/>
        </w:rPr>
        <w:t xml:space="preserve">Перевод жилого помещения в нежилое помещение и нежилого помещения в жилое помещение</w:t>
      </w:r>
      <w:r>
        <w:rPr>
          <w:b/>
          <w:sz w:val="22"/>
          <w:highlight w:val="none"/>
        </w:rPr>
        <w:t xml:space="preserve">»</w:t>
      </w:r>
      <w:r>
        <w:rPr>
          <w:b/>
          <w:sz w:val="22"/>
          <w:highlight w:val="none"/>
        </w:rPr>
      </w:r>
    </w:p>
    <w:p>
      <w:pPr>
        <w:widowControl/>
        <w:jc w:val="center"/>
        <w:rPr>
          <w:sz w:val="22"/>
          <w:highlight w:val="none"/>
        </w:rPr>
      </w:pPr>
      <w:r>
        <w:rPr>
          <w:sz w:val="22"/>
          <w:highlight w:val="none"/>
        </w:rPr>
      </w:r>
      <w:r>
        <w:rPr>
          <w:sz w:val="22"/>
          <w:highlight w:val="none"/>
        </w:rPr>
      </w:r>
    </w:p>
    <w:tbl>
      <w:tblPr>
        <w:tblStyle w:val="858"/>
        <w:tblW w:w="0" w:type="auto"/>
        <w:tblInd w:w="-843" w:type="dxa"/>
        <w:tblLayout w:type="fixed"/>
        <w:tblLook w:val="04A0" w:firstRow="1" w:lastRow="0" w:firstColumn="1" w:lastColumn="0" w:noHBand="0" w:noVBand="1"/>
      </w:tblPr>
      <w:tblGrid>
        <w:gridCol w:w="2820"/>
        <w:gridCol w:w="7261"/>
      </w:tblGrid>
      <w:tr>
        <w:trPr/>
        <w:tblPrEx/>
        <w:tc>
          <w:tcPr>
            <w:tcW w:w="100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firstLine="90"/>
              <w:rPr>
                <w:sz w:val="22"/>
                <w:highlight w:val="none"/>
              </w:rPr>
            </w:pPr>
            <w:r>
              <w:rPr>
                <w:b/>
                <w:sz w:val="22"/>
                <w:highlight w:val="none"/>
                <w:shd w:val="clear" w:color="auto" w:fill="f2f2f2"/>
              </w:rPr>
              <w:t xml:space="preserve">Данные по услуге</w:t>
            </w:r>
            <w:r>
              <w:rPr>
                <w:sz w:val="22"/>
                <w:highlight w:val="none"/>
              </w:rPr>
            </w:r>
          </w:p>
        </w:tc>
      </w:tr>
      <w:tr>
        <w:trPr>
          <w:trHeight w:val="576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  <w:shd w:val="clear" w:color="auto" w:fill="f2f2f2"/>
              </w:rPr>
              <w:t xml:space="preserve">Полное наименование услуги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Перевод жилого помещения в нежилое помещение и нежилого помещения в жилое помещение</w:t>
            </w:r>
            <w:r>
              <w:rPr>
                <w:sz w:val="22"/>
                <w:highlight w:val="none"/>
              </w:rPr>
            </w:r>
          </w:p>
        </w:tc>
      </w:tr>
      <w:tr>
        <w:trPr>
          <w:trHeight w:val="556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  <w:shd w:val="clear" w:color="auto" w:fill="f2f2f2"/>
              </w:rPr>
            </w:pPr>
            <w:r>
              <w:rPr>
                <w:sz w:val="22"/>
                <w:highlight w:val="none"/>
                <w:shd w:val="clear" w:color="auto" w:fill="f2f2f2"/>
              </w:rPr>
              <w:t xml:space="preserve">Краткое наименование услуги</w:t>
            </w:r>
            <w:r>
              <w:rPr>
                <w:sz w:val="22"/>
                <w:highlight w:val="none"/>
                <w:shd w:val="clear" w:color="auto" w:fill="f2f2f2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Перевод жилого помещения в нежилое помещение и нежилого помещения в жилое помещение</w:t>
            </w:r>
            <w:r>
              <w:rPr>
                <w:sz w:val="22"/>
                <w:highlight w:val="none"/>
              </w:rPr>
            </w:r>
          </w:p>
        </w:tc>
      </w:tr>
      <w:tr>
        <w:trPr>
          <w:trHeight w:val="530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  <w:shd w:val="clear" w:color="auto" w:fill="f2f2f2"/>
              </w:rPr>
            </w:pPr>
            <w:r>
              <w:rPr>
                <w:sz w:val="22"/>
                <w:highlight w:val="none"/>
                <w:shd w:val="clear" w:color="auto" w:fill="f2f2f2"/>
              </w:rPr>
              <w:t xml:space="preserve">ОГВ, ответственный за предоставление услуги</w:t>
            </w:r>
            <w:r>
              <w:rPr>
                <w:sz w:val="22"/>
                <w:highlight w:val="none"/>
                <w:shd w:val="clear" w:color="auto" w:fill="f2f2f2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 </w:t>
            </w:r>
            <w:r>
              <w:rPr>
                <w:i/>
                <w:sz w:val="22"/>
                <w:highlight w:val="none"/>
              </w:rPr>
              <w:t xml:space="preserve">Органы местного самоуправления</w:t>
            </w:r>
            <w:r>
              <w:rPr>
                <w:i/>
                <w:sz w:val="22"/>
                <w:highlight w:val="none"/>
              </w:rPr>
            </w:r>
          </w:p>
        </w:tc>
      </w:tr>
      <w:tr>
        <w:trPr>
          <w:trHeight w:val="388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white"/>
                <w:shd w:val="clear" w:color="auto" w:fill="f2f2f2"/>
              </w:rPr>
            </w:pPr>
            <w:r>
              <w:rPr>
                <w:sz w:val="22"/>
                <w:highlight w:val="white"/>
                <w:shd w:val="clear" w:color="auto" w:fill="f2f2f2"/>
              </w:rPr>
              <w:t xml:space="preserve">Код услуги в ФРГУ</w:t>
            </w:r>
            <w:r>
              <w:rPr>
                <w:sz w:val="22"/>
                <w:highlight w:val="white"/>
                <w:shd w:val="clear" w:color="auto" w:fill="f2f2f2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rPr>
                <w:highlight w:val="white"/>
                <w:shd w:val="clear" w:color="auto" w:fill="f8d957"/>
              </w:rPr>
            </w:pPr>
            <w:r>
              <w:rPr>
                <w:highlight w:val="white"/>
                <w:shd w:val="clear" w:color="auto" w:fill="f8d957"/>
              </w:rPr>
              <w:t xml:space="preserve">5600000000165003979</w:t>
            </w:r>
            <w:r>
              <w:rPr>
                <w:highlight w:val="white"/>
                <w:shd w:val="clear" w:color="auto" w:fill="f8d957"/>
              </w:rPr>
            </w:r>
          </w:p>
        </w:tc>
      </w:tr>
      <w:tr>
        <w:trPr>
          <w:trHeight w:val="1170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в рамках услуги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55"/>
              <w:widowControl/>
              <w:numPr>
                <w:numId w:val="1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Получение решения по переводу жилого помещения в нежилое помещение и нежилого помещения в жилое помещение;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1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Утверждение акта приемочной комиссии подтверждающего завершение переустройства и (или) перепланировки помещения в многоквартирном доме, требуемого для перевода жилого помещения в нежилое помещение и нежилого помещения в жилое помещение в многоквартирном д</w:t>
            </w:r>
            <w:r>
              <w:rPr>
                <w:sz w:val="22"/>
                <w:highlight w:val="none"/>
              </w:rPr>
              <w:t xml:space="preserve">оме</w:t>
            </w:r>
            <w:r>
              <w:rPr>
                <w:sz w:val="22"/>
                <w:highlight w:val="none"/>
              </w:rPr>
            </w:r>
          </w:p>
        </w:tc>
      </w:tr>
      <w:tr>
        <w:trPr>
          <w:trHeight w:val="316"/>
        </w:trPr>
        <w:tblPrEx/>
        <w:tc>
          <w:tcPr>
            <w:tcW w:w="100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</w:p>
        </w:tc>
      </w:tr>
      <w:tr>
        <w:trPr>
          <w:trHeight w:val="448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Наименование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Получение решения по переводу жилого помещения в нежилое помещение и нежилого помещения в жилое помещение</w:t>
            </w:r>
            <w:r>
              <w:rPr>
                <w:sz w:val="22"/>
                <w:highlight w:val="none"/>
              </w:rPr>
            </w:r>
          </w:p>
        </w:tc>
      </w:tr>
      <w:tr>
        <w:trPr>
          <w:trHeight w:val="448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Код цели ФРГУ</w:t>
            </w:r>
            <w:r>
              <w:rPr>
                <w:sz w:val="22"/>
                <w:highlight w:val="whit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rPr>
                <w:highlight w:val="white"/>
                <w:shd w:val="clear" w:color="auto" w:fill="f8d957"/>
              </w:rPr>
            </w:pPr>
            <w:r>
              <w:rPr>
                <w:highlight w:val="white"/>
                <w:shd w:val="clear" w:color="auto" w:fill="f8d957"/>
              </w:rPr>
              <w:t xml:space="preserve">5600000000165004211</w:t>
            </w:r>
            <w:r>
              <w:rPr>
                <w:highlight w:val="white"/>
                <w:shd w:val="clear" w:color="auto" w:fill="f8d957"/>
              </w:rPr>
            </w:r>
          </w:p>
        </w:tc>
      </w:tr>
      <w:tr>
        <w:trPr>
          <w:trHeight w:val="448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Код процедуры ФРГУ</w:t>
            </w:r>
            <w:r>
              <w:rPr>
                <w:sz w:val="22"/>
                <w:highlight w:val="whit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rPr>
                <w:highlight w:val="white"/>
                <w:shd w:val="clear" w:color="auto" w:fill="f8d957"/>
              </w:rPr>
            </w:pPr>
            <w:r>
              <w:rPr>
                <w:highlight w:val="white"/>
                <w:shd w:val="clear" w:color="auto" w:fill="f8d957"/>
              </w:rPr>
              <w:t xml:space="preserve">5600000000165004141</w:t>
            </w:r>
            <w:r>
              <w:rPr>
                <w:highlight w:val="white"/>
                <w:shd w:val="clear" w:color="auto" w:fill="f8d957"/>
              </w:rPr>
            </w:r>
          </w:p>
        </w:tc>
      </w:tr>
      <w:tr>
        <w:trPr>
          <w:trHeight w:val="340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Сроки оказания 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10 рабочих дней</w:t>
            </w:r>
            <w:r>
              <w:rPr>
                <w:i/>
                <w:sz w:val="22"/>
                <w:highlight w:val="none"/>
              </w:rPr>
            </w:r>
          </w:p>
        </w:tc>
      </w:tr>
      <w:tr>
        <w:trPr>
          <w:trHeight w:val="715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Способ выдачи результата оказания услуги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в МФЦ</w:t>
            </w:r>
            <w:r>
              <w:rPr>
                <w:i/>
                <w:sz w:val="22"/>
                <w:highlight w:val="none"/>
              </w:rPr>
            </w:r>
          </w:p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в ответственном органе</w:t>
            </w:r>
            <w:r>
              <w:rPr>
                <w:i/>
                <w:sz w:val="22"/>
                <w:highlight w:val="none"/>
              </w:rPr>
            </w:r>
          </w:p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ЕПГУ</w:t>
            </w:r>
            <w:r>
              <w:rPr>
                <w:i/>
                <w:sz w:val="22"/>
                <w:highlight w:val="none"/>
              </w:rPr>
            </w:r>
          </w:p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</w:r>
            <w:r>
              <w:rPr>
                <w:i/>
                <w:sz w:val="22"/>
                <w:highlight w:val="none"/>
              </w:rPr>
            </w:r>
          </w:p>
        </w:tc>
      </w:tr>
      <w:tr>
        <w:trPr>
          <w:trHeight w:val="741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Сведения о заявителях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физические лица</w:t>
            </w:r>
            <w:r>
              <w:rPr>
                <w:i/>
                <w:sz w:val="22"/>
                <w:highlight w:val="none"/>
              </w:rPr>
            </w:r>
          </w:p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юридические лица</w:t>
            </w:r>
            <w:r>
              <w:rPr>
                <w:i/>
                <w:sz w:val="22"/>
                <w:highlight w:val="none"/>
              </w:rPr>
            </w:r>
          </w:p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индивидуальные предприниматели</w:t>
            </w:r>
            <w:r>
              <w:rPr>
                <w:i/>
                <w:sz w:val="22"/>
                <w:highlight w:val="none"/>
              </w:rPr>
            </w:r>
          </w:p>
        </w:tc>
      </w:tr>
      <w:tr>
        <w:trPr>
          <w:trHeight w:val="526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Возможность подачи услуги представителем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 </w:t>
            </w:r>
            <w:r>
              <w:rPr>
                <w:i/>
                <w:sz w:val="22"/>
                <w:highlight w:val="none"/>
              </w:rPr>
              <w:t xml:space="preserve"> Да</w:t>
            </w:r>
            <w:r>
              <w:rPr>
                <w:i/>
                <w:sz w:val="22"/>
                <w:highlight w:val="none"/>
              </w:rPr>
            </w:r>
          </w:p>
        </w:tc>
      </w:tr>
      <w:tr>
        <w:trPr>
          <w:trHeight w:val="2125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Документы, предоставляемые заявителем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Заявление о предоставлении муниципальной услуги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Документ, удостоверяющий личность заявителя (представителя)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Документ, подтверждающий полномочия представителя заявителя действовать от имени заявителя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Правоустанавливающие документы на переводимое жилое помещение в нежилое помещение и нежилое помещение в жилое помещение (в случае отсутствия сведений в ЕГРН)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rFonts w:ascii="Tinos" w:hAnsi="Tinos"/>
                <w:color w:val="000000"/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Согласие всех собственников переводимого помещения на перевод жилого помещения в нежилое помещение и нежилого помещения в жилое помещение</w:t>
            </w:r>
            <w:r>
              <w:rPr>
                <w:rFonts w:ascii="Tinos" w:hAnsi="Tinos"/>
                <w:color w:val="000000"/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Подготовленный и оформленный в установленном порядке проект переустройства и (или) перепланировки переводимого помещения (в случае необходимости проведения переустройства для перевода жилого помещения в нежилое помещение или нежилого помещения в жилое поме</w:t>
            </w: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щение)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Согласие каждого собственника всех помещений, примыкающих к переводимому помещению, на перевод жилого помещения в нежилое помещение и нежилого помещения в жилое помещение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Согласие на обработку персональных данных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Liberation Sans" w:hAnsi="Liberation Sans"/>
                <w:color w:val="000000"/>
                <w:sz w:val="22"/>
                <w:highlight w:val="none"/>
              </w:rPr>
              <w:t xml:space="preserve">П</w:t>
            </w: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ротокол общего собрания собственников помещений в многоквартирном доме о согласии всех собственников помещений в многоквартирном доме на перевод такого помещения в нежилое помещение или нежилого помещения в жилое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План переводимого помещения с его техническим описанием (Технический паспорт переводимого помещения в нежилое помещения и нежилого помещения в жилое помещение.)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Поэтажный план дома в котором находится переводимое помещение.</w:t>
            </w:r>
            <w:r>
              <w:rPr>
                <w:sz w:val="22"/>
                <w:highlight w:val="none"/>
              </w:rPr>
            </w:r>
          </w:p>
          <w:p>
            <w:pPr>
              <w:pStyle w:val="755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0" w:line="57" w:lineRule="atLeast"/>
              <w:ind w:right="0"/>
              <w:rPr>
                <w:sz w:val="22"/>
                <w:highlight w:val="none"/>
              </w:rPr>
            </w:pP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</w:t>
            </w:r>
            <w:r>
              <w:rPr>
                <w:rFonts w:ascii="Tinos" w:hAnsi="Tinos"/>
                <w:color w:val="000000"/>
                <w:sz w:val="22"/>
                <w:highlight w:val="none"/>
              </w:rPr>
              <w:t xml:space="preserve"> истории или культуры</w:t>
            </w:r>
            <w:r>
              <w:rPr>
                <w:sz w:val="22"/>
                <w:highlight w:val="none"/>
              </w:rPr>
            </w:r>
          </w:p>
        </w:tc>
      </w:tr>
      <w:tr>
        <w:trPr>
          <w:trHeight w:val="673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Наличие электронного межведомственного взаимодействия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 Да</w:t>
            </w:r>
            <w:r>
              <w:rPr>
                <w:i/>
                <w:sz w:val="22"/>
                <w:highlight w:val="none"/>
              </w:rPr>
            </w:r>
          </w:p>
        </w:tc>
      </w:tr>
      <w:tr>
        <w:trPr>
          <w:trHeight w:val="405"/>
        </w:trPr>
        <w:tblPrEx/>
        <w:tc>
          <w:tcPr>
            <w:tcW w:w="100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0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</w:p>
        </w:tc>
      </w:tr>
      <w:tr>
        <w:trPr>
          <w:trHeight w:val="673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Наименование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b/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Утверждение акта приемочной комиссии подтверждающего завершение переустройства и (или) перепланировки помещения в многоквартирном доме, требуемого для перевода жилого помещения в нежилое помещение и нежилого помещения в жилое помещение в многоквартирном д</w:t>
            </w:r>
            <w:r>
              <w:rPr>
                <w:sz w:val="22"/>
                <w:highlight w:val="none"/>
              </w:rPr>
              <w:t xml:space="preserve">о</w:t>
            </w:r>
            <w:r>
              <w:rPr>
                <w:sz w:val="22"/>
                <w:highlight w:val="none"/>
              </w:rPr>
              <w:t xml:space="preserve">ме</w:t>
            </w:r>
            <w:r>
              <w:rPr>
                <w:b/>
                <w:sz w:val="22"/>
                <w:highlight w:val="none"/>
              </w:rPr>
            </w:r>
          </w:p>
        </w:tc>
      </w:tr>
      <w:tr>
        <w:trPr>
          <w:trHeight w:val="570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Код цели ФРГУ</w:t>
            </w:r>
            <w:r>
              <w:rPr>
                <w:sz w:val="22"/>
                <w:highlight w:val="whit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rPr>
                <w:highlight w:val="white"/>
                <w:shd w:val="clear" w:color="auto" w:fill="f8d957"/>
              </w:rPr>
            </w:pPr>
            <w:r>
              <w:rPr>
                <w:highlight w:val="white"/>
                <w:shd w:val="clear" w:color="auto" w:fill="f8d957"/>
              </w:rPr>
              <w:t xml:space="preserve">5600000000171693027</w:t>
            </w:r>
            <w:r>
              <w:rPr>
                <w:highlight w:val="white"/>
                <w:shd w:val="clear" w:color="auto" w:fill="f8d957"/>
              </w:rPr>
            </w:r>
          </w:p>
        </w:tc>
      </w:tr>
      <w:tr>
        <w:trPr>
          <w:trHeight w:val="449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Код процедуры ФРГУ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rPr>
                <w:highlight w:val="white"/>
                <w:shd w:val="clear" w:color="auto" w:fill="f8d957"/>
              </w:rPr>
            </w:pPr>
            <w:r>
              <w:rPr>
                <w:highlight w:val="white"/>
                <w:shd w:val="clear" w:color="auto" w:fill="f8d957"/>
              </w:rPr>
              <w:t xml:space="preserve">5600000000171693019</w:t>
            </w:r>
            <w:r>
              <w:rPr>
                <w:highlight w:val="white"/>
                <w:shd w:val="clear" w:color="auto" w:fill="f8d957"/>
              </w:rPr>
            </w:r>
          </w:p>
        </w:tc>
      </w:tr>
      <w:tr>
        <w:trPr>
          <w:trHeight w:val="328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Сроки оказания 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10 рабочих дней</w:t>
            </w:r>
            <w:r>
              <w:rPr>
                <w:i/>
                <w:sz w:val="22"/>
                <w:highlight w:val="none"/>
              </w:rPr>
            </w:r>
          </w:p>
        </w:tc>
      </w:tr>
      <w:tr>
        <w:trPr>
          <w:trHeight w:val="773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Способ выдачи результата оказания услуги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в МФЦ</w:t>
            </w:r>
            <w:r>
              <w:rPr>
                <w:i/>
                <w:sz w:val="22"/>
                <w:highlight w:val="none"/>
              </w:rPr>
            </w:r>
          </w:p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в ответственном органе</w:t>
            </w:r>
            <w:r>
              <w:rPr>
                <w:i/>
                <w:sz w:val="22"/>
                <w:highlight w:val="none"/>
              </w:rPr>
            </w:r>
          </w:p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ЕПГУ</w:t>
            </w:r>
            <w:r>
              <w:rPr>
                <w:i/>
                <w:sz w:val="22"/>
                <w:highlight w:val="none"/>
              </w:rPr>
            </w:r>
          </w:p>
        </w:tc>
      </w:tr>
      <w:tr>
        <w:trPr>
          <w:trHeight w:val="673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Сведения о заявителях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физические лица</w:t>
            </w:r>
            <w:r>
              <w:rPr>
                <w:i/>
                <w:sz w:val="22"/>
                <w:highlight w:val="none"/>
              </w:rPr>
            </w:r>
          </w:p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юридические лица</w:t>
            </w:r>
            <w:r>
              <w:rPr>
                <w:i/>
                <w:sz w:val="22"/>
                <w:highlight w:val="none"/>
              </w:rPr>
            </w:r>
          </w:p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- индивидуальные предприниматели</w:t>
            </w:r>
            <w:r>
              <w:rPr>
                <w:i/>
                <w:sz w:val="22"/>
                <w:highlight w:val="none"/>
              </w:rPr>
            </w:r>
          </w:p>
        </w:tc>
      </w:tr>
      <w:tr>
        <w:trPr>
          <w:trHeight w:val="528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Возможность подачи услуги представителем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 </w:t>
            </w:r>
            <w:r>
              <w:rPr>
                <w:i/>
                <w:sz w:val="22"/>
                <w:highlight w:val="none"/>
              </w:rPr>
            </w:r>
          </w:p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 Да</w:t>
            </w:r>
            <w:r>
              <w:rPr>
                <w:i/>
                <w:sz w:val="22"/>
                <w:highlight w:val="none"/>
              </w:rPr>
            </w:r>
          </w:p>
        </w:tc>
      </w:tr>
      <w:tr>
        <w:trPr>
          <w:trHeight w:val="673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Документы, предоставляемые заявителем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numPr>
                <w:numId w:val="3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4"/>
                <w:highlight w:val="none"/>
              </w:rPr>
            </w:pPr>
            <w:r>
              <w:rPr>
                <w:sz w:val="22"/>
                <w:highlight w:val="none"/>
              </w:rPr>
              <w:t xml:space="preserve">Заявление о предоставлении муниципальной услуги</w:t>
            </w:r>
            <w:r>
              <w:rPr>
                <w:sz w:val="24"/>
                <w:highlight w:val="none"/>
              </w:rPr>
            </w:r>
          </w:p>
          <w:p>
            <w:pPr>
              <w:pStyle w:val="713"/>
              <w:widowControl/>
              <w:numPr>
                <w:numId w:val="3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4"/>
                <w:highlight w:val="none"/>
              </w:rPr>
            </w:pPr>
            <w:r>
              <w:rPr>
                <w:sz w:val="22"/>
                <w:highlight w:val="none"/>
              </w:rPr>
              <w:t xml:space="preserve">Документ, удостоверяющий личность заявителя (представителя заявителя)</w:t>
            </w:r>
            <w:r>
              <w:rPr>
                <w:sz w:val="24"/>
                <w:highlight w:val="none"/>
              </w:rPr>
            </w:r>
          </w:p>
          <w:p>
            <w:pPr>
              <w:pStyle w:val="713"/>
              <w:widowControl/>
              <w:numPr>
                <w:numId w:val="3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4"/>
                <w:highlight w:val="none"/>
              </w:rPr>
            </w:pPr>
            <w:r>
              <w:rPr>
                <w:sz w:val="22"/>
                <w:highlight w:val="none"/>
              </w:rPr>
              <w:t xml:space="preserve">Документ, подтверждающий полномочия представителя заявителя действовать от имени заявителя</w:t>
            </w:r>
            <w:r>
              <w:rPr>
                <w:sz w:val="24"/>
                <w:highlight w:val="none"/>
              </w:rPr>
            </w:r>
          </w:p>
        </w:tc>
      </w:tr>
      <w:tr>
        <w:trPr>
          <w:trHeight w:val="673"/>
        </w:trPr>
        <w:tblPrEx/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  <w:t xml:space="preserve">Наличие электронного межведомственного взаимодействия</w:t>
            </w:r>
            <w:r>
              <w:rPr>
                <w:sz w:val="22"/>
                <w:highlight w:val="none"/>
              </w:rPr>
            </w:r>
          </w:p>
        </w:tc>
        <w:tc>
          <w:tcPr>
            <w:tcW w:w="7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 Да</w:t>
            </w:r>
            <w:r>
              <w:rPr>
                <w:i/>
                <w:sz w:val="22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tbl>
      <w:tblPr>
        <w:tblStyle w:val="858"/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34"/>
        <w:gridCol w:w="3429"/>
        <w:gridCol w:w="333"/>
        <w:gridCol w:w="1559"/>
      </w:tblGrid>
      <w:tr>
        <w:trPr/>
        <w:tblPrEx/>
        <w:tc>
          <w:tcPr>
            <w:tcW w:w="2835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3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jc w:val="center"/>
              <w:rPr>
                <w:sz w:val="18"/>
                <w:highlight w:val="none"/>
              </w:rPr>
            </w:pPr>
            <w:r>
              <w:rPr>
                <w:color w:val="000000"/>
                <w:sz w:val="18"/>
                <w:highlight w:val="none"/>
              </w:rPr>
              <w:t xml:space="preserve">/</w:t>
            </w:r>
            <w:r>
              <w:rPr>
                <w:sz w:val="18"/>
                <w:highlight w:val="none"/>
              </w:rPr>
            </w:r>
          </w:p>
        </w:tc>
        <w:tc>
          <w:tcPr>
            <w:tcW w:w="3429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333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559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blPrEx/>
        <w:tc>
          <w:tcPr>
            <w:tcW w:w="2835" w:type="dxa"/>
            <w:tcBorders>
              <w:top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jc w:val="center"/>
              <w:rPr>
                <w:sz w:val="16"/>
                <w:highlight w:val="none"/>
              </w:rPr>
            </w:pPr>
            <w:r>
              <w:rPr>
                <w:color w:val="000000"/>
                <w:sz w:val="16"/>
                <w:highlight w:val="none"/>
              </w:rPr>
              <w:t xml:space="preserve">Фамилия И. О.</w:t>
            </w:r>
            <w:r>
              <w:rPr>
                <w:sz w:val="16"/>
                <w:highlight w:val="none"/>
              </w:rPr>
            </w:r>
          </w:p>
        </w:tc>
        <w:tc>
          <w:tcPr>
            <w:tcW w:w="23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3429" w:type="dxa"/>
            <w:tcBorders>
              <w:top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jc w:val="center"/>
              <w:rPr>
                <w:sz w:val="16"/>
                <w:highlight w:val="none"/>
              </w:rPr>
            </w:pPr>
            <w:r>
              <w:rPr>
                <w:color w:val="000000"/>
                <w:sz w:val="16"/>
                <w:highlight w:val="none"/>
              </w:rPr>
              <w:t xml:space="preserve">Должность руководителя</w:t>
            </w:r>
            <w:r>
              <w:rPr>
                <w:sz w:val="16"/>
                <w:highlight w:val="none"/>
              </w:rPr>
            </w:r>
          </w:p>
        </w:tc>
        <w:tc>
          <w:tcPr>
            <w:tcW w:w="333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559" w:type="dxa"/>
            <w:tcBorders>
              <w:top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jc w:val="center"/>
              <w:rPr>
                <w:sz w:val="16"/>
                <w:highlight w:val="none"/>
              </w:rPr>
            </w:pPr>
            <w:r>
              <w:rPr>
                <w:color w:val="000000"/>
                <w:sz w:val="16"/>
                <w:highlight w:val="none"/>
              </w:rPr>
              <w:t xml:space="preserve">подпись</w:t>
            </w:r>
            <w:r>
              <w:rPr>
                <w:rStyle w:val="712"/>
                <w:color w:val="000000"/>
                <w:sz w:val="16"/>
                <w:highlight w:val="none"/>
              </w:rPr>
              <w:endnoteReference w:id="2"/>
            </w:r>
            <w:r>
              <w:rPr>
                <w:sz w:val="16"/>
                <w:highlight w:val="none"/>
              </w:rPr>
            </w:r>
          </w:p>
        </w:tc>
      </w:tr>
    </w:tbl>
    <w:p>
      <w:pPr>
        <w:rPr>
          <w:sz w:val="12"/>
          <w:highlight w:val="none"/>
        </w:rPr>
      </w:pPr>
      <w:r>
        <w:rPr>
          <w:sz w:val="12"/>
          <w:highlight w:val="none"/>
        </w:rPr>
      </w:r>
      <w:r>
        <w:rPr>
          <w:sz w:val="12"/>
          <w:highlight w:val="none"/>
        </w:rPr>
      </w:r>
    </w:p>
    <w:tbl>
      <w:tblPr>
        <w:tblStyle w:val="858"/>
        <w:tblW w:w="0" w:type="auto"/>
        <w:tblLayout w:type="fixed"/>
        <w:tblLook w:val="04A0" w:firstRow="1" w:lastRow="0" w:firstColumn="1" w:lastColumn="0" w:noHBand="0" w:noVBand="1"/>
      </w:tblPr>
      <w:tblGrid>
        <w:gridCol w:w="146"/>
        <w:gridCol w:w="315"/>
        <w:gridCol w:w="110"/>
        <w:gridCol w:w="1130"/>
        <w:gridCol w:w="284"/>
        <w:gridCol w:w="425"/>
        <w:gridCol w:w="284"/>
        <w:gridCol w:w="1987"/>
      </w:tblGrid>
      <w:tr>
        <w:trPr/>
        <w:tblPrEx/>
        <w:tc>
          <w:tcPr>
            <w:tcW w:w="146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spacing w:line="0" w:lineRule="atLeast"/>
              <w:jc w:val="center"/>
              <w:rPr>
                <w:sz w:val="28"/>
                <w:highlight w:val="none"/>
              </w:rPr>
            </w:pPr>
            <w:r>
              <w:rPr>
                <w:color w:val="000000"/>
                <w:sz w:val="18"/>
                <w:highlight w:val="none"/>
              </w:rPr>
              <w:t xml:space="preserve">«</w:t>
            </w:r>
            <w:r>
              <w:rPr>
                <w:sz w:val="28"/>
                <w:highlight w:val="none"/>
              </w:rPr>
            </w:r>
          </w:p>
        </w:tc>
        <w:tc>
          <w:tcPr>
            <w:tcW w:w="315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10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spacing w:line="0" w:lineRule="atLeast"/>
              <w:jc w:val="center"/>
              <w:rPr>
                <w:sz w:val="18"/>
                <w:highlight w:val="none"/>
              </w:rPr>
            </w:pPr>
            <w:r>
              <w:rPr>
                <w:color w:val="000000"/>
                <w:sz w:val="18"/>
                <w:highlight w:val="none"/>
              </w:rPr>
              <w:t xml:space="preserve">«</w:t>
            </w:r>
            <w:r>
              <w:rPr>
                <w:sz w:val="18"/>
                <w:highlight w:val="none"/>
              </w:rPr>
            </w:r>
          </w:p>
        </w:tc>
        <w:tc>
          <w:tcPr>
            <w:tcW w:w="1130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8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spacing w:line="0" w:lineRule="atLeast"/>
              <w:jc w:val="center"/>
              <w:rPr>
                <w:sz w:val="18"/>
                <w:highlight w:val="none"/>
              </w:rPr>
            </w:pPr>
            <w:r>
              <w:rPr>
                <w:color w:val="000000"/>
                <w:sz w:val="18"/>
                <w:highlight w:val="none"/>
              </w:rPr>
              <w:t xml:space="preserve">20</w:t>
            </w:r>
            <w:r>
              <w:rPr>
                <w:sz w:val="18"/>
                <w:highlight w:val="none"/>
              </w:rPr>
            </w:r>
          </w:p>
        </w:tc>
        <w:tc>
          <w:tcPr>
            <w:tcW w:w="425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8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spacing w:line="0" w:lineRule="atLeast"/>
              <w:jc w:val="center"/>
              <w:rPr>
                <w:sz w:val="28"/>
                <w:highlight w:val="none"/>
              </w:rPr>
            </w:pPr>
            <w:r>
              <w:rPr>
                <w:color w:val="000000"/>
                <w:sz w:val="18"/>
                <w:highlight w:val="none"/>
              </w:rPr>
              <w:t xml:space="preserve">г.</w:t>
            </w:r>
            <w:r>
              <w:rPr>
                <w:sz w:val="28"/>
                <w:highlight w:val="none"/>
              </w:rPr>
            </w:r>
          </w:p>
        </w:tc>
        <w:tc>
          <w:tcPr>
            <w:tcW w:w="1987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/>
        <w:tblPrEx/>
        <w:tc>
          <w:tcPr>
            <w:tcW w:w="2694" w:type="dxa"/>
            <w:gridSpan w:val="7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spacing w:line="0" w:lineRule="atLeast"/>
              <w:jc w:val="center"/>
              <w:rPr>
                <w:sz w:val="16"/>
                <w:highlight w:val="none"/>
              </w:rPr>
            </w:pPr>
            <w:r>
              <w:rPr>
                <w:color w:val="000000"/>
                <w:sz w:val="16"/>
                <w:highlight w:val="none"/>
              </w:rPr>
              <w:t xml:space="preserve">Дата</w:t>
            </w:r>
            <w:r>
              <w:rPr>
                <w:sz w:val="16"/>
                <w:highlight w:val="none"/>
              </w:rPr>
            </w:r>
          </w:p>
        </w:tc>
        <w:tc>
          <w:tcPr>
            <w:tcW w:w="1987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jc w:val="center"/>
              <w:rPr>
                <w:color w:val="000000"/>
                <w:sz w:val="16"/>
                <w:highlight w:val="none"/>
              </w:rPr>
            </w:pPr>
            <w:r>
              <w:rPr>
                <w:color w:val="000000"/>
                <w:sz w:val="16"/>
                <w:highlight w:val="none"/>
              </w:rPr>
              <w:t xml:space="preserve">МП</w:t>
            </w:r>
            <w:r>
              <w:rPr>
                <w:color w:val="000000"/>
                <w:sz w:val="16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sectPr>
      <w:footerReference w:type="default" r:id="rId9"/>
      <w:footnotePr/>
      <w:endnotePr/>
      <w:type w:val="nextPage"/>
      <w:pgSz w:w="11906" w:h="16838" w:orient="portrait"/>
      <w:pgMar w:top="426" w:right="851" w:bottom="142" w:left="1701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  <w:endnote w:id="2">
    <w:p>
      <w:pPr>
        <w:pStyle w:val="691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  <w:vertAlign w:val="superscript"/>
        </w:rPr>
        <w:endnoteRef/>
      </w:r>
      <w:r>
        <w:rPr>
          <w:rFonts w:ascii="Times New Roman" w:hAnsi="Times New Roman"/>
          <w:sz w:val="16"/>
        </w:rPr>
        <w:t xml:space="preserve"> Подпись и печать необходимы при подаче заявления в бумажном виде. При подаче в электронном виде заявок, подписанных ЭП, подпись и печать ставить не требуется.</w:t>
      </w:r>
      <w:r>
        <w:rPr>
          <w:rFonts w:ascii="Times New Roman" w:hAnsi="Times New Roman"/>
          <w:sz w:val="16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Symbol">
    <w:panose1 w:val="05010000000000000000"/>
  </w:font>
  <w:font w:name="Liberation Sans">
    <w:panose1 w:val="020B0604020202020204"/>
  </w:font>
  <w:font w:name="Wingdings">
    <w:panose1 w:val="05010000000000000000"/>
  </w:font>
  <w:font w:name="Courier New">
    <w:panose1 w:val="02070409020205020404"/>
  </w:font>
  <w:font w:name="XO Thames">
    <w:panose1 w:val="02000603000000000000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7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widowControl/>
        <w:ind w:left="709" w:hanging="360"/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widowControl/>
        <w:ind w:left="142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§"/>
      <w:lvlJc w:val="left"/>
      <w:pPr>
        <w:widowControl/>
        <w:ind w:left="214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·"/>
      <w:lvlJc w:val="left"/>
      <w:pPr>
        <w:widowControl/>
        <w:ind w:left="286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widowControl/>
        <w:ind w:left="358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§"/>
      <w:lvlJc w:val="left"/>
      <w:pPr>
        <w:widowControl/>
        <w:ind w:left="430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·"/>
      <w:lvlJc w:val="left"/>
      <w:pPr>
        <w:widowControl/>
        <w:ind w:left="502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widowControl/>
        <w:ind w:left="574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§"/>
      <w:lvlJc w:val="left"/>
      <w:pPr>
        <w:widowControl/>
        <w:ind w:left="6469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widowControl/>
        <w:ind w:left="709" w:hanging="360"/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widowControl/>
        <w:ind w:left="142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§"/>
      <w:lvlJc w:val="left"/>
      <w:pPr>
        <w:widowControl/>
        <w:ind w:left="214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·"/>
      <w:lvlJc w:val="left"/>
      <w:pPr>
        <w:widowControl/>
        <w:ind w:left="286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widowControl/>
        <w:ind w:left="358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§"/>
      <w:lvlJc w:val="left"/>
      <w:pPr>
        <w:widowControl/>
        <w:ind w:left="430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·"/>
      <w:lvlJc w:val="left"/>
      <w:pPr>
        <w:widowControl/>
        <w:ind w:left="502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widowControl/>
        <w:ind w:left="574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§"/>
      <w:lvlJc w:val="left"/>
      <w:pPr>
        <w:widowControl/>
        <w:ind w:left="6469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widowControl/>
        <w:ind w:left="85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widowControl/>
        <w:ind w:left="157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widowControl/>
        <w:ind w:left="2290" w:hanging="180"/>
      </w:pPr>
    </w:lvl>
    <w:lvl w:ilvl="3">
      <w:start w:val="1"/>
      <w:numFmt w:val="decimal"/>
      <w:isLgl w:val="false"/>
      <w:suff w:val="tab"/>
      <w:lvlText w:val="%4."/>
      <w:lvlJc w:val="left"/>
      <w:pPr>
        <w:widowControl/>
        <w:ind w:left="301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widowControl/>
        <w:ind w:left="373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widowControl/>
        <w:ind w:left="4450" w:hanging="180"/>
      </w:pPr>
    </w:lvl>
    <w:lvl w:ilvl="6">
      <w:start w:val="1"/>
      <w:numFmt w:val="decimal"/>
      <w:isLgl w:val="false"/>
      <w:suff w:val="tab"/>
      <w:lvlText w:val="%7."/>
      <w:lvlJc w:val="left"/>
      <w:pPr>
        <w:widowControl/>
        <w:ind w:left="517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widowControl/>
        <w:ind w:left="589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widowControl/>
        <w:ind w:left="661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Ascii" w:hAnsiTheme="minorHAnsi"/>
        <w:color w:val="000000"/>
        <w:sz w:val="22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6"/>
    <w:link w:val="72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6"/>
    <w:link w:val="754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6"/>
    <w:link w:val="69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6"/>
    <w:link w:val="752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6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6"/>
    <w:link w:val="758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6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6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6"/>
    <w:link w:val="69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6"/>
    <w:link w:val="750"/>
    <w:uiPriority w:val="10"/>
    <w:rPr>
      <w:sz w:val="48"/>
      <w:szCs w:val="48"/>
    </w:rPr>
  </w:style>
  <w:style w:type="character" w:styleId="37">
    <w:name w:val="Subtitle Char"/>
    <w:basedOn w:val="696"/>
    <w:link w:val="748"/>
    <w:uiPriority w:val="11"/>
    <w:rPr>
      <w:sz w:val="24"/>
      <w:szCs w:val="24"/>
    </w:rPr>
  </w:style>
  <w:style w:type="character" w:styleId="39">
    <w:name w:val="Quote Char"/>
    <w:link w:val="716"/>
    <w:uiPriority w:val="29"/>
    <w:rPr>
      <w:i/>
    </w:rPr>
  </w:style>
  <w:style w:type="character" w:styleId="41">
    <w:name w:val="Intense Quote Char"/>
    <w:link w:val="742"/>
    <w:uiPriority w:val="30"/>
    <w:rPr>
      <w:i/>
    </w:rPr>
  </w:style>
  <w:style w:type="character" w:styleId="43">
    <w:name w:val="Header Char"/>
    <w:basedOn w:val="696"/>
    <w:link w:val="702"/>
    <w:uiPriority w:val="99"/>
  </w:style>
  <w:style w:type="character" w:styleId="47">
    <w:name w:val="Caption Char"/>
    <w:basedOn w:val="696"/>
    <w:link w:val="704"/>
    <w:uiPriority w:val="35"/>
    <w:rPr>
      <w:b/>
      <w:bCs/>
      <w:color w:val="4f81bd" w:themeColor="accent1"/>
      <w:sz w:val="18"/>
      <w:szCs w:val="18"/>
    </w:rPr>
  </w:style>
  <w:style w:type="paragraph" w:styleId="175">
    <w:name w:val="footnote text"/>
    <w:basedOn w:val="68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paragraph" w:styleId="178">
    <w:name w:val="endnote text"/>
    <w:basedOn w:val="680"/>
    <w:link w:val="740"/>
    <w:uiPriority w:val="99"/>
    <w:semiHidden/>
    <w:unhideWhenUsed/>
    <w:pPr>
      <w:spacing w:after="0" w:line="240" w:lineRule="auto"/>
    </w:pPr>
    <w:rPr>
      <w:sz w:val="20"/>
    </w:rPr>
  </w:style>
  <w:style w:type="paragraph" w:styleId="679" w:default="1">
    <w:name w:val="Normal"/>
    <w:link w:val="680"/>
    <w:uiPriority w:val="0"/>
    <w:qFormat/>
    <w:pPr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Times New Roman" w:hAnsi="Times New Roman"/>
      <w:sz w:val="20"/>
    </w:rPr>
  </w:style>
  <w:style w:type="character" w:styleId="680" w:default="1">
    <w:name w:val="Normal"/>
    <w:link w:val="679"/>
    <w:rPr>
      <w:rFonts w:ascii="Times New Roman" w:hAnsi="Times New Roman"/>
      <w:sz w:val="20"/>
    </w:rPr>
  </w:style>
  <w:style w:type="paragraph" w:styleId="681">
    <w:name w:val="toc 2"/>
    <w:basedOn w:val="679"/>
    <w:next w:val="679"/>
    <w:link w:val="682"/>
    <w:uiPriority w:val="39"/>
    <w:pPr>
      <w:widowControl/>
      <w:spacing w:after="57"/>
      <w:ind w:left="283" w:right="0" w:firstLine="0"/>
    </w:pPr>
  </w:style>
  <w:style w:type="character" w:styleId="682">
    <w:name w:val="toc 2"/>
    <w:basedOn w:val="680"/>
    <w:link w:val="681"/>
  </w:style>
  <w:style w:type="paragraph" w:styleId="683">
    <w:name w:val="toc 4"/>
    <w:basedOn w:val="679"/>
    <w:next w:val="679"/>
    <w:link w:val="684"/>
    <w:uiPriority w:val="39"/>
    <w:pPr>
      <w:widowControl/>
      <w:spacing w:after="57"/>
      <w:ind w:left="850" w:right="0" w:firstLine="0"/>
    </w:pPr>
  </w:style>
  <w:style w:type="character" w:styleId="684">
    <w:name w:val="toc 4"/>
    <w:basedOn w:val="680"/>
    <w:link w:val="683"/>
  </w:style>
  <w:style w:type="paragraph" w:styleId="685">
    <w:name w:val="Heading 7"/>
    <w:basedOn w:val="679"/>
    <w:next w:val="679"/>
    <w:link w:val="686"/>
    <w:uiPriority w:val="9"/>
    <w:qFormat/>
    <w:pPr>
      <w:keepNext/>
      <w:keepLines/>
      <w:widowControl/>
      <w:spacing w:before="320" w:after="200"/>
      <w:outlineLvl w:val="6"/>
    </w:pPr>
    <w:rPr>
      <w:rFonts w:ascii="Arial" w:hAnsi="Arial"/>
      <w:b/>
      <w:i/>
      <w:sz w:val="22"/>
    </w:rPr>
  </w:style>
  <w:style w:type="character" w:styleId="686">
    <w:name w:val="Heading 7"/>
    <w:basedOn w:val="680"/>
    <w:link w:val="685"/>
    <w:rPr>
      <w:rFonts w:ascii="Arial" w:hAnsi="Arial"/>
      <w:b/>
      <w:i/>
      <w:sz w:val="22"/>
    </w:rPr>
  </w:style>
  <w:style w:type="paragraph" w:styleId="687">
    <w:name w:val="toc 6"/>
    <w:basedOn w:val="679"/>
    <w:next w:val="679"/>
    <w:link w:val="688"/>
    <w:uiPriority w:val="39"/>
    <w:pPr>
      <w:widowControl/>
      <w:spacing w:after="57"/>
      <w:ind w:left="1417" w:right="0" w:firstLine="0"/>
    </w:pPr>
  </w:style>
  <w:style w:type="character" w:styleId="688">
    <w:name w:val="toc 6"/>
    <w:basedOn w:val="680"/>
    <w:link w:val="687"/>
  </w:style>
  <w:style w:type="paragraph" w:styleId="689">
    <w:name w:val="toc 7"/>
    <w:basedOn w:val="679"/>
    <w:next w:val="679"/>
    <w:link w:val="690"/>
    <w:uiPriority w:val="39"/>
    <w:pPr>
      <w:widowControl/>
      <w:spacing w:after="57"/>
      <w:ind w:left="1701" w:right="0" w:firstLine="0"/>
    </w:pPr>
  </w:style>
  <w:style w:type="character" w:styleId="690">
    <w:name w:val="toc 7"/>
    <w:basedOn w:val="680"/>
    <w:link w:val="689"/>
  </w:style>
  <w:style w:type="paragraph" w:styleId="691">
    <w:name w:val="Endnote"/>
    <w:basedOn w:val="679"/>
    <w:link w:val="692"/>
    <w:rPr>
      <w:rFonts w:ascii="Calibri" w:hAnsi="Calibri"/>
    </w:rPr>
  </w:style>
  <w:style w:type="character" w:styleId="692">
    <w:name w:val="Endnote"/>
    <w:basedOn w:val="680"/>
    <w:link w:val="691"/>
    <w:rPr>
      <w:rFonts w:ascii="Calibri" w:hAnsi="Calibri"/>
    </w:rPr>
  </w:style>
  <w:style w:type="paragraph" w:styleId="693">
    <w:name w:val="Heading 3"/>
    <w:basedOn w:val="679"/>
    <w:next w:val="679"/>
    <w:link w:val="694"/>
    <w:uiPriority w:val="9"/>
    <w:qFormat/>
    <w:pPr>
      <w:keepNext/>
      <w:keepLines/>
      <w:widowControl/>
      <w:spacing w:before="320" w:after="200"/>
      <w:outlineLvl w:val="2"/>
    </w:pPr>
    <w:rPr>
      <w:rFonts w:ascii="Arial" w:hAnsi="Arial"/>
      <w:sz w:val="30"/>
    </w:rPr>
  </w:style>
  <w:style w:type="character" w:styleId="694">
    <w:name w:val="Heading 3"/>
    <w:basedOn w:val="680"/>
    <w:link w:val="693"/>
    <w:rPr>
      <w:rFonts w:ascii="Arial" w:hAnsi="Arial"/>
      <w:sz w:val="30"/>
    </w:rPr>
  </w:style>
  <w:style w:type="paragraph" w:styleId="695">
    <w:name w:val="Default Paragraph Font"/>
    <w:link w:val="696"/>
  </w:style>
  <w:style w:type="character" w:styleId="696">
    <w:name w:val="Default Paragraph Font"/>
    <w:link w:val="695"/>
  </w:style>
  <w:style w:type="paragraph" w:styleId="697">
    <w:name w:val="Heading 9"/>
    <w:basedOn w:val="679"/>
    <w:next w:val="679"/>
    <w:link w:val="698"/>
    <w:uiPriority w:val="9"/>
    <w:qFormat/>
    <w:pPr>
      <w:keepNext/>
      <w:keepLines/>
      <w:widowControl/>
      <w:spacing w:before="320" w:after="200"/>
      <w:outlineLvl w:val="8"/>
    </w:pPr>
    <w:rPr>
      <w:rFonts w:ascii="Arial" w:hAnsi="Arial"/>
      <w:i/>
      <w:sz w:val="21"/>
    </w:rPr>
  </w:style>
  <w:style w:type="character" w:styleId="698">
    <w:name w:val="Heading 9"/>
    <w:basedOn w:val="680"/>
    <w:link w:val="697"/>
    <w:rPr>
      <w:rFonts w:ascii="Arial" w:hAnsi="Arial"/>
      <w:i/>
      <w:sz w:val="21"/>
    </w:rPr>
  </w:style>
  <w:style w:type="paragraph" w:styleId="699">
    <w:name w:val="No Spacing"/>
    <w:link w:val="700"/>
    <w:pPr>
      <w:widowControl/>
      <w:spacing w:before="0" w:after="0" w:line="240" w:lineRule="auto"/>
    </w:pPr>
  </w:style>
  <w:style w:type="character" w:styleId="700">
    <w:name w:val="No Spacing"/>
    <w:link w:val="699"/>
  </w:style>
  <w:style w:type="paragraph" w:styleId="701">
    <w:name w:val="Header"/>
    <w:basedOn w:val="679"/>
    <w:link w:val="702"/>
    <w:pPr>
      <w:widowControl/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02">
    <w:name w:val="Header"/>
    <w:basedOn w:val="680"/>
    <w:link w:val="701"/>
  </w:style>
  <w:style w:type="paragraph" w:styleId="703">
    <w:name w:val="Caption"/>
    <w:basedOn w:val="679"/>
    <w:next w:val="679"/>
    <w:link w:val="704"/>
    <w:pPr>
      <w:widowControl/>
      <w:spacing w:line="276" w:lineRule="auto"/>
    </w:pPr>
    <w:rPr>
      <w:b/>
      <w:color w:val="5b9bd5" w:themeColor="accent1"/>
      <w:sz w:val="18"/>
    </w:rPr>
  </w:style>
  <w:style w:type="character" w:styleId="704">
    <w:name w:val="Caption"/>
    <w:basedOn w:val="680"/>
    <w:link w:val="703"/>
    <w:rPr>
      <w:b/>
      <w:color w:val="5b9bd5" w:themeColor="accent1"/>
      <w:sz w:val="18"/>
    </w:rPr>
  </w:style>
  <w:style w:type="paragraph" w:styleId="705">
    <w:name w:val="table of figures"/>
    <w:basedOn w:val="679"/>
    <w:next w:val="679"/>
    <w:link w:val="706"/>
    <w:pPr>
      <w:widowControl/>
      <w:spacing w:after="0"/>
    </w:pPr>
  </w:style>
  <w:style w:type="character" w:styleId="706">
    <w:name w:val="table of figures"/>
    <w:basedOn w:val="680"/>
    <w:link w:val="705"/>
  </w:style>
  <w:style w:type="paragraph" w:styleId="707">
    <w:name w:val="footnote reference"/>
    <w:basedOn w:val="695"/>
    <w:link w:val="708"/>
    <w:rPr>
      <w:vertAlign w:val="superscript"/>
    </w:rPr>
  </w:style>
  <w:style w:type="character" w:styleId="708">
    <w:name w:val="footnote reference"/>
    <w:basedOn w:val="696"/>
    <w:link w:val="707"/>
    <w:rPr>
      <w:vertAlign w:val="superscript"/>
    </w:rPr>
  </w:style>
  <w:style w:type="paragraph" w:styleId="709">
    <w:name w:val="toc 3"/>
    <w:basedOn w:val="679"/>
    <w:next w:val="679"/>
    <w:link w:val="710"/>
    <w:uiPriority w:val="39"/>
    <w:pPr>
      <w:widowControl/>
      <w:spacing w:after="57"/>
      <w:ind w:left="567" w:right="0" w:firstLine="0"/>
    </w:pPr>
  </w:style>
  <w:style w:type="character" w:styleId="710">
    <w:name w:val="toc 3"/>
    <w:basedOn w:val="680"/>
    <w:link w:val="709"/>
  </w:style>
  <w:style w:type="paragraph" w:styleId="711">
    <w:name w:val="endnote reference"/>
    <w:link w:val="712"/>
    <w:rPr>
      <w:vertAlign w:val="superscript"/>
    </w:rPr>
  </w:style>
  <w:style w:type="character" w:styleId="712">
    <w:name w:val="endnote reference"/>
    <w:link w:val="711"/>
    <w:rPr>
      <w:vertAlign w:val="superscript"/>
    </w:rPr>
  </w:style>
  <w:style w:type="paragraph" w:styleId="713">
    <w:name w:val="Normal (Web)"/>
    <w:basedOn w:val="679"/>
    <w:link w:val="714"/>
    <w:pPr>
      <w:widowControl/>
      <w:spacing w:beforeAutospacing="1" w:afterAutospacing="1"/>
    </w:pPr>
    <w:rPr>
      <w:sz w:val="24"/>
    </w:rPr>
  </w:style>
  <w:style w:type="character" w:styleId="714">
    <w:name w:val="Normal (Web)"/>
    <w:basedOn w:val="680"/>
    <w:link w:val="713"/>
    <w:rPr>
      <w:sz w:val="24"/>
    </w:rPr>
  </w:style>
  <w:style w:type="paragraph" w:styleId="715">
    <w:name w:val="Quote"/>
    <w:basedOn w:val="679"/>
    <w:next w:val="679"/>
    <w:link w:val="716"/>
    <w:pPr>
      <w:widowControl/>
      <w:ind w:left="720" w:right="720"/>
    </w:pPr>
    <w:rPr>
      <w:i/>
    </w:rPr>
  </w:style>
  <w:style w:type="character" w:styleId="716">
    <w:name w:val="Quote"/>
    <w:basedOn w:val="680"/>
    <w:link w:val="715"/>
    <w:rPr>
      <w:i/>
    </w:rPr>
  </w:style>
  <w:style w:type="paragraph" w:styleId="717">
    <w:name w:val="Heading 5"/>
    <w:basedOn w:val="679"/>
    <w:next w:val="679"/>
    <w:link w:val="718"/>
    <w:uiPriority w:val="9"/>
    <w:qFormat/>
    <w:pPr>
      <w:keepNext/>
      <w:keepLines/>
      <w:widowControl/>
      <w:spacing w:before="320" w:after="200"/>
      <w:outlineLvl w:val="4"/>
    </w:pPr>
    <w:rPr>
      <w:rFonts w:ascii="Arial" w:hAnsi="Arial"/>
      <w:b/>
      <w:sz w:val="24"/>
    </w:rPr>
  </w:style>
  <w:style w:type="character" w:styleId="718">
    <w:name w:val="Heading 5"/>
    <w:basedOn w:val="680"/>
    <w:link w:val="717"/>
    <w:rPr>
      <w:rFonts w:ascii="Arial" w:hAnsi="Arial"/>
      <w:b/>
      <w:sz w:val="24"/>
    </w:rPr>
  </w:style>
  <w:style w:type="paragraph" w:styleId="719">
    <w:name w:val="Heading 1"/>
    <w:basedOn w:val="679"/>
    <w:next w:val="679"/>
    <w:link w:val="720"/>
    <w:uiPriority w:val="9"/>
    <w:qFormat/>
    <w:pPr>
      <w:keepNext/>
      <w:keepLines/>
      <w:widowControl/>
      <w:spacing w:before="480" w:after="200"/>
      <w:outlineLvl w:val="0"/>
    </w:pPr>
    <w:rPr>
      <w:rFonts w:ascii="Arial" w:hAnsi="Arial"/>
      <w:sz w:val="40"/>
    </w:rPr>
  </w:style>
  <w:style w:type="character" w:styleId="720">
    <w:name w:val="Heading 1"/>
    <w:basedOn w:val="680"/>
    <w:link w:val="719"/>
    <w:rPr>
      <w:rFonts w:ascii="Arial" w:hAnsi="Arial"/>
      <w:sz w:val="40"/>
    </w:rPr>
  </w:style>
  <w:style w:type="paragraph" w:styleId="721">
    <w:name w:val="Hyperlink"/>
    <w:link w:val="722"/>
    <w:rPr>
      <w:color w:val="0563c1" w:themeColor="hyperlink"/>
      <w:u w:val="single"/>
    </w:rPr>
  </w:style>
  <w:style w:type="character" w:styleId="722">
    <w:name w:val="Hyperlink"/>
    <w:link w:val="721"/>
    <w:rPr>
      <w:color w:val="0563c1" w:themeColor="hyperlink"/>
      <w:u w:val="single"/>
    </w:rPr>
  </w:style>
  <w:style w:type="paragraph" w:styleId="723">
    <w:name w:val="Footnote"/>
    <w:basedOn w:val="679"/>
    <w:link w:val="724"/>
    <w:pPr>
      <w:widowControl/>
      <w:spacing w:after="40" w:line="240" w:lineRule="auto"/>
    </w:pPr>
    <w:rPr>
      <w:sz w:val="18"/>
    </w:rPr>
  </w:style>
  <w:style w:type="character" w:styleId="724">
    <w:name w:val="Footnote"/>
    <w:basedOn w:val="680"/>
    <w:link w:val="723"/>
    <w:rPr>
      <w:sz w:val="18"/>
    </w:rPr>
  </w:style>
  <w:style w:type="paragraph" w:styleId="725">
    <w:name w:val="Heading 8"/>
    <w:basedOn w:val="679"/>
    <w:next w:val="679"/>
    <w:link w:val="726"/>
    <w:uiPriority w:val="9"/>
    <w:qFormat/>
    <w:pPr>
      <w:keepNext/>
      <w:keepLines/>
      <w:widowControl/>
      <w:spacing w:before="320" w:after="200"/>
      <w:outlineLvl w:val="7"/>
    </w:pPr>
    <w:rPr>
      <w:rFonts w:ascii="Arial" w:hAnsi="Arial"/>
      <w:i/>
      <w:sz w:val="22"/>
    </w:rPr>
  </w:style>
  <w:style w:type="character" w:styleId="726">
    <w:name w:val="Heading 8"/>
    <w:basedOn w:val="680"/>
    <w:link w:val="725"/>
    <w:rPr>
      <w:rFonts w:ascii="Arial" w:hAnsi="Arial"/>
      <w:i/>
      <w:sz w:val="22"/>
    </w:rPr>
  </w:style>
  <w:style w:type="paragraph" w:styleId="727">
    <w:name w:val="Footer Char"/>
    <w:basedOn w:val="695"/>
    <w:link w:val="728"/>
  </w:style>
  <w:style w:type="character" w:styleId="728">
    <w:name w:val="Footer Char"/>
    <w:basedOn w:val="696"/>
    <w:link w:val="727"/>
  </w:style>
  <w:style w:type="paragraph" w:styleId="729">
    <w:name w:val="toc 1"/>
    <w:basedOn w:val="679"/>
    <w:next w:val="679"/>
    <w:link w:val="730"/>
    <w:uiPriority w:val="39"/>
    <w:pPr>
      <w:widowControl/>
      <w:spacing w:after="57"/>
      <w:ind w:left="0" w:right="0" w:firstLine="0"/>
    </w:pPr>
  </w:style>
  <w:style w:type="character" w:styleId="730">
    <w:name w:val="toc 1"/>
    <w:basedOn w:val="680"/>
    <w:link w:val="729"/>
  </w:style>
  <w:style w:type="paragraph" w:styleId="731">
    <w:name w:val="Header and Footer"/>
    <w:link w:val="732"/>
    <w:pPr>
      <w:spacing w:line="240" w:lineRule="auto"/>
      <w:jc w:val="both"/>
    </w:pPr>
    <w:rPr>
      <w:rFonts w:ascii="XO Thames" w:hAnsi="XO Thames"/>
      <w:sz w:val="28"/>
    </w:rPr>
  </w:style>
  <w:style w:type="character" w:styleId="732">
    <w:name w:val="Header and Footer"/>
    <w:link w:val="731"/>
    <w:rPr>
      <w:rFonts w:ascii="XO Thames" w:hAnsi="XO Thames"/>
      <w:sz w:val="28"/>
    </w:rPr>
  </w:style>
  <w:style w:type="paragraph" w:styleId="733">
    <w:name w:val="toc 9"/>
    <w:basedOn w:val="679"/>
    <w:next w:val="679"/>
    <w:link w:val="734"/>
    <w:uiPriority w:val="39"/>
    <w:pPr>
      <w:widowControl/>
      <w:spacing w:after="57"/>
      <w:ind w:left="2268" w:right="0" w:firstLine="0"/>
    </w:pPr>
  </w:style>
  <w:style w:type="character" w:styleId="734">
    <w:name w:val="toc 9"/>
    <w:basedOn w:val="680"/>
    <w:link w:val="733"/>
  </w:style>
  <w:style w:type="paragraph" w:styleId="735">
    <w:name w:val="TOC Heading"/>
    <w:link w:val="736"/>
  </w:style>
  <w:style w:type="character" w:styleId="736">
    <w:name w:val="TOC Heading"/>
    <w:link w:val="735"/>
  </w:style>
  <w:style w:type="paragraph" w:styleId="737">
    <w:name w:val="Footer"/>
    <w:basedOn w:val="679"/>
    <w:link w:val="738"/>
    <w:pPr>
      <w:widowControl/>
      <w:tabs>
        <w:tab w:val="center" w:pos="4153" w:leader="none"/>
        <w:tab w:val="right" w:pos="8306" w:leader="none"/>
      </w:tabs>
    </w:pPr>
  </w:style>
  <w:style w:type="character" w:styleId="738">
    <w:name w:val="Footer"/>
    <w:basedOn w:val="680"/>
    <w:link w:val="737"/>
  </w:style>
  <w:style w:type="paragraph" w:styleId="739">
    <w:name w:val="Endnote Text Char"/>
    <w:link w:val="740"/>
    <w:rPr>
      <w:sz w:val="20"/>
    </w:rPr>
  </w:style>
  <w:style w:type="character" w:styleId="740">
    <w:name w:val="Endnote Text Char"/>
    <w:link w:val="739"/>
    <w:rPr>
      <w:sz w:val="20"/>
    </w:rPr>
  </w:style>
  <w:style w:type="paragraph" w:styleId="741">
    <w:name w:val="Intense Quote"/>
    <w:basedOn w:val="679"/>
    <w:next w:val="679"/>
    <w:link w:val="742"/>
    <w:pPr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ind w:left="720" w:right="720"/>
      <w:contextualSpacing w:val="0"/>
    </w:pPr>
    <w:rPr>
      <w:i/>
    </w:rPr>
  </w:style>
  <w:style w:type="character" w:styleId="742">
    <w:name w:val="Intense Quote"/>
    <w:basedOn w:val="680"/>
    <w:link w:val="741"/>
    <w:rPr>
      <w:i/>
    </w:rPr>
  </w:style>
  <w:style w:type="paragraph" w:styleId="743">
    <w:name w:val="toc 8"/>
    <w:basedOn w:val="679"/>
    <w:next w:val="679"/>
    <w:link w:val="744"/>
    <w:uiPriority w:val="39"/>
    <w:pPr>
      <w:widowControl/>
      <w:spacing w:after="57"/>
      <w:ind w:left="1984" w:right="0" w:firstLine="0"/>
    </w:pPr>
  </w:style>
  <w:style w:type="character" w:styleId="744">
    <w:name w:val="toc 8"/>
    <w:basedOn w:val="680"/>
    <w:link w:val="743"/>
  </w:style>
  <w:style w:type="paragraph" w:styleId="745">
    <w:name w:val="toc 5"/>
    <w:basedOn w:val="679"/>
    <w:next w:val="679"/>
    <w:link w:val="746"/>
    <w:uiPriority w:val="39"/>
    <w:pPr>
      <w:widowControl/>
      <w:spacing w:after="57"/>
      <w:ind w:left="1134" w:right="0" w:firstLine="0"/>
    </w:pPr>
  </w:style>
  <w:style w:type="character" w:styleId="746">
    <w:name w:val="toc 5"/>
    <w:basedOn w:val="680"/>
    <w:link w:val="745"/>
  </w:style>
  <w:style w:type="paragraph" w:styleId="747">
    <w:name w:val="Subtitle"/>
    <w:basedOn w:val="679"/>
    <w:next w:val="679"/>
    <w:link w:val="748"/>
    <w:uiPriority w:val="11"/>
    <w:qFormat/>
    <w:pPr>
      <w:widowControl/>
      <w:spacing w:before="200" w:after="200"/>
    </w:pPr>
    <w:rPr>
      <w:sz w:val="24"/>
    </w:rPr>
  </w:style>
  <w:style w:type="character" w:styleId="748">
    <w:name w:val="Subtitle"/>
    <w:basedOn w:val="680"/>
    <w:link w:val="747"/>
    <w:rPr>
      <w:sz w:val="24"/>
    </w:rPr>
  </w:style>
  <w:style w:type="paragraph" w:styleId="749">
    <w:name w:val="Title"/>
    <w:basedOn w:val="679"/>
    <w:next w:val="679"/>
    <w:link w:val="750"/>
    <w:uiPriority w:val="10"/>
    <w:qFormat/>
    <w:pPr>
      <w:widowControl/>
      <w:spacing w:before="300" w:after="200"/>
      <w:contextualSpacing/>
    </w:pPr>
    <w:rPr>
      <w:sz w:val="48"/>
    </w:rPr>
  </w:style>
  <w:style w:type="character" w:styleId="750">
    <w:name w:val="Title"/>
    <w:basedOn w:val="680"/>
    <w:link w:val="749"/>
    <w:rPr>
      <w:sz w:val="48"/>
    </w:rPr>
  </w:style>
  <w:style w:type="paragraph" w:styleId="751">
    <w:name w:val="Heading 4"/>
    <w:basedOn w:val="679"/>
    <w:next w:val="679"/>
    <w:link w:val="752"/>
    <w:uiPriority w:val="9"/>
    <w:qFormat/>
    <w:pPr>
      <w:keepNext/>
      <w:keepLines/>
      <w:widowControl/>
      <w:spacing w:before="320" w:after="200"/>
      <w:outlineLvl w:val="3"/>
    </w:pPr>
    <w:rPr>
      <w:rFonts w:ascii="Arial" w:hAnsi="Arial"/>
      <w:b/>
      <w:sz w:val="26"/>
    </w:rPr>
  </w:style>
  <w:style w:type="character" w:styleId="752">
    <w:name w:val="Heading 4"/>
    <w:basedOn w:val="680"/>
    <w:link w:val="751"/>
    <w:rPr>
      <w:rFonts w:ascii="Arial" w:hAnsi="Arial"/>
      <w:b/>
      <w:sz w:val="26"/>
    </w:rPr>
  </w:style>
  <w:style w:type="paragraph" w:styleId="753">
    <w:name w:val="Heading 2"/>
    <w:basedOn w:val="679"/>
    <w:next w:val="679"/>
    <w:link w:val="754"/>
    <w:uiPriority w:val="9"/>
    <w:qFormat/>
    <w:pPr>
      <w:keepNext/>
      <w:keepLines/>
      <w:widowControl/>
      <w:spacing w:before="360" w:after="200"/>
      <w:outlineLvl w:val="1"/>
    </w:pPr>
    <w:rPr>
      <w:rFonts w:ascii="Arial" w:hAnsi="Arial"/>
      <w:sz w:val="34"/>
    </w:rPr>
  </w:style>
  <w:style w:type="character" w:styleId="754">
    <w:name w:val="Heading 2"/>
    <w:basedOn w:val="680"/>
    <w:link w:val="753"/>
    <w:rPr>
      <w:rFonts w:ascii="Arial" w:hAnsi="Arial"/>
      <w:sz w:val="34"/>
    </w:rPr>
  </w:style>
  <w:style w:type="paragraph" w:styleId="755">
    <w:name w:val="List Paragraph"/>
    <w:basedOn w:val="679"/>
    <w:link w:val="756"/>
    <w:pPr>
      <w:widowControl/>
      <w:ind w:left="720"/>
      <w:contextualSpacing/>
    </w:pPr>
  </w:style>
  <w:style w:type="character" w:styleId="756">
    <w:name w:val="List Paragraph"/>
    <w:basedOn w:val="680"/>
    <w:link w:val="755"/>
  </w:style>
  <w:style w:type="paragraph" w:styleId="757">
    <w:name w:val="Heading 6"/>
    <w:basedOn w:val="679"/>
    <w:next w:val="679"/>
    <w:link w:val="758"/>
    <w:uiPriority w:val="9"/>
    <w:qFormat/>
    <w:pPr>
      <w:keepNext/>
      <w:keepLines/>
      <w:widowControl/>
      <w:spacing w:before="320" w:after="200"/>
      <w:outlineLvl w:val="5"/>
    </w:pPr>
    <w:rPr>
      <w:rFonts w:ascii="Arial" w:hAnsi="Arial"/>
      <w:b/>
      <w:sz w:val="22"/>
    </w:rPr>
  </w:style>
  <w:style w:type="character" w:styleId="758">
    <w:name w:val="Heading 6"/>
    <w:basedOn w:val="680"/>
    <w:link w:val="757"/>
    <w:rPr>
      <w:rFonts w:ascii="Arial" w:hAnsi="Arial"/>
      <w:b/>
      <w:sz w:val="22"/>
    </w:rPr>
  </w:style>
  <w:style w:type="table" w:styleId="759">
    <w:name w:val="List Table 3 - Accent 5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760">
    <w:name w:val="Grid Table 2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61">
    <w:name w:val="Grid Table 4 - Accent 1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762">
    <w:name w:val="Grid Table 6 Colorful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63">
    <w:name w:val="List Table 4 - Accent 5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764">
    <w:name w:val="Bordered - Accent 3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65">
    <w:name w:val="Grid Table 7 Colorful - Accent 2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66">
    <w:name w:val="Plain Table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List Table 5 Dark - Accent 5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768">
    <w:name w:val="Grid Table 7 Colorful - Accent 5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69">
    <w:name w:val="List Table 2 - Accent 3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770">
    <w:name w:val="List Table 6 Colorful - Accent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771">
    <w:name w:val="Grid Table 4 - Accent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772">
    <w:name w:val="Grid Table 6 Colorful - Accent 3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73">
    <w:name w:val="List Table 2 - Accent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74">
    <w:name w:val="Lined - Accent 6"/>
    <w:basedOn w:val="858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775">
    <w:name w:val="Plain Table 3"/>
    <w:basedOn w:val="858"/>
    <w:pPr>
      <w:widowControl/>
      <w:spacing w:after="0" w:line="240" w:lineRule="auto"/>
    </w:pPr>
    <w:tblPr>
      <w:tblInd w:w="0" w:type="dxa"/>
    </w:tblPr>
  </w:style>
  <w:style w:type="table" w:styleId="776">
    <w:name w:val="Grid Table 5 Dark"/>
    <w:basedOn w:val="858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77">
    <w:name w:val="Grid Table 5 Dark - Accent 6"/>
    <w:basedOn w:val="858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78">
    <w:name w:val="Grid Table 6 Colorful - Accent 1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779">
    <w:name w:val="Bordered - Accent 1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780">
    <w:name w:val="List Table 4 - Accent 6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781">
    <w:name w:val="Table Grid Light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Lined - Accent 3"/>
    <w:basedOn w:val="858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783">
    <w:name w:val="List Table 3 - Accent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784">
    <w:name w:val="Grid Table 5 Dark- Accent 1"/>
    <w:basedOn w:val="858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85">
    <w:name w:val="List Table 1 Light - Accent 2"/>
    <w:basedOn w:val="858"/>
    <w:pPr>
      <w:widowControl/>
      <w:spacing w:after="0" w:line="240" w:lineRule="auto"/>
    </w:pPr>
    <w:tblPr>
      <w:tblInd w:w="0" w:type="dxa"/>
    </w:tblPr>
  </w:style>
  <w:style w:type="table" w:styleId="786">
    <w:name w:val="Grid Table 2 - Accent 2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87">
    <w:name w:val="List Table 2 - Accent 6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788">
    <w:name w:val="List Table 3 - Accent 1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  <w:style w:type="table" w:styleId="789">
    <w:name w:val="Grid Table 4 - Accent 6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790">
    <w:name w:val="Grid Table 3 - Accent 6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91">
    <w:name w:val="Grid Table 3 - Accent 4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92">
    <w:name w:val="List Table 7 Colorful - Accent 5"/>
    <w:basedOn w:val="858"/>
    <w:pPr>
      <w:widowControl/>
      <w:spacing w:after="0" w:line="240" w:lineRule="auto"/>
    </w:pPr>
    <w:tblPr>
      <w:tblInd w:w="0" w:type="dxa"/>
      <w:tblBorders>
        <w:right w:val="single" w:color="000000" w:themeColor="accent5" w:themeTint="9A" w:sz="4" w:space="0"/>
      </w:tblBorders>
    </w:tblPr>
  </w:style>
  <w:style w:type="table" w:styleId="793">
    <w:name w:val="List Table 2 - Accent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94">
    <w:name w:val="List Table 7 Colorful - Accent 6"/>
    <w:basedOn w:val="858"/>
    <w:pPr>
      <w:widowControl/>
      <w:spacing w:after="0" w:line="240" w:lineRule="auto"/>
    </w:pPr>
    <w:tblPr>
      <w:tblInd w:w="0" w:type="dxa"/>
      <w:tblBorders>
        <w:right w:val="single" w:color="000000" w:themeColor="accent6" w:themeTint="98" w:sz="4" w:space="0"/>
      </w:tblBorders>
    </w:tblPr>
  </w:style>
  <w:style w:type="table" w:styleId="795">
    <w:name w:val="Lined - Accent 5"/>
    <w:basedOn w:val="858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796">
    <w:name w:val="List Table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797">
    <w:name w:val="List Table 7 Colorful - Accent 4"/>
    <w:basedOn w:val="858"/>
    <w:pPr>
      <w:widowControl/>
      <w:spacing w:after="0" w:line="240" w:lineRule="auto"/>
    </w:pPr>
    <w:tblPr>
      <w:tblInd w:w="0" w:type="dxa"/>
      <w:tblBorders>
        <w:right w:val="single" w:color="000000" w:themeColor="accent4" w:themeTint="9A" w:sz="4" w:space="0"/>
      </w:tblBorders>
    </w:tblPr>
  </w:style>
  <w:style w:type="table" w:styleId="798">
    <w:name w:val="List Table 1 Light - Accent 3"/>
    <w:basedOn w:val="858"/>
    <w:pPr>
      <w:widowControl/>
      <w:spacing w:after="0" w:line="240" w:lineRule="auto"/>
    </w:pPr>
    <w:tblPr>
      <w:tblInd w:w="0" w:type="dxa"/>
    </w:tblPr>
  </w:style>
  <w:style w:type="table" w:styleId="799">
    <w:name w:val="Grid Table 2 - Accent 1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00">
    <w:name w:val="Grid Table 4 - Accent 3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801">
    <w:name w:val="List Table 5 Dark - Accent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802">
    <w:name w:val="Grid Table 6 Colorful - Accent 5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03">
    <w:name w:val="Grid Table 7 Colorful - Accent 4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04">
    <w:name w:val="List Table 5 Dark - Accent 3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table" w:styleId="805">
    <w:name w:val="Plain Table 4"/>
    <w:basedOn w:val="858"/>
    <w:pPr>
      <w:widowControl/>
      <w:spacing w:after="0" w:line="240" w:lineRule="auto"/>
    </w:pPr>
    <w:tblPr>
      <w:tblInd w:w="0" w:type="dxa"/>
    </w:tblPr>
  </w:style>
  <w:style w:type="table" w:styleId="806">
    <w:name w:val="List Table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807">
    <w:name w:val="Grid Table 1 Light - Accent 3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08">
    <w:name w:val="Grid Table 3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809">
    <w:name w:val="List Table 1 Light - Accent 4"/>
    <w:basedOn w:val="858"/>
    <w:pPr>
      <w:widowControl/>
      <w:spacing w:after="0" w:line="240" w:lineRule="auto"/>
    </w:pPr>
    <w:tblPr>
      <w:tblInd w:w="0" w:type="dxa"/>
    </w:tblPr>
  </w:style>
  <w:style w:type="table" w:styleId="810">
    <w:name w:val="Grid Table 5 Dark - Accent 3"/>
    <w:basedOn w:val="858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11">
    <w:name w:val="Bordered - Accent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12">
    <w:name w:val="Grid Table 5 Dark - Accent 5"/>
    <w:basedOn w:val="858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13">
    <w:name w:val="List Table 7 Colorful"/>
    <w:basedOn w:val="858"/>
    <w:pPr>
      <w:widowControl/>
      <w:spacing w:after="0" w:line="240" w:lineRule="auto"/>
    </w:pPr>
    <w:tblPr>
      <w:tblInd w:w="0" w:type="dxa"/>
      <w:tblBorders>
        <w:right w:val="single" w:color="000000" w:themeColor="text1" w:themeTint="80" w:sz="4" w:space="0"/>
      </w:tblBorders>
    </w:tblPr>
  </w:style>
  <w:style w:type="table" w:styleId="814">
    <w:name w:val="List Table 3 - Accent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815">
    <w:name w:val="List Table 1 Light"/>
    <w:basedOn w:val="858"/>
    <w:pPr>
      <w:widowControl/>
      <w:spacing w:after="0" w:line="240" w:lineRule="auto"/>
    </w:pPr>
    <w:tblPr>
      <w:tblInd w:w="0" w:type="dxa"/>
    </w:tblPr>
  </w:style>
  <w:style w:type="table" w:styleId="816">
    <w:name w:val="Bordered &amp; Lined - Accent 5"/>
    <w:basedOn w:val="858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</w:style>
  <w:style w:type="table" w:styleId="817">
    <w:name w:val="Plain Table 5"/>
    <w:basedOn w:val="858"/>
    <w:pPr>
      <w:widowControl/>
      <w:spacing w:after="0" w:line="240" w:lineRule="auto"/>
    </w:pPr>
    <w:tblPr>
      <w:tblInd w:w="0" w:type="dxa"/>
    </w:tblPr>
  </w:style>
  <w:style w:type="table" w:styleId="818">
    <w:name w:val="Grid Table 3 - Accent 3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19">
    <w:name w:val="Bordered &amp; Lined - Accent 6"/>
    <w:basedOn w:val="858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</w:style>
  <w:style w:type="table" w:styleId="820">
    <w:name w:val="List Table 5 Dark - Accent 1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821">
    <w:name w:val="List Table 2 - Accent 1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22">
    <w:name w:val="List Table 6 Colorful - Accent 3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823">
    <w:name w:val="Grid Table 1 Light - Accent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24">
    <w:name w:val="Bordered &amp; Lined - Accent"/>
    <w:basedOn w:val="858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825">
    <w:name w:val="Bordered - Accent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26">
    <w:name w:val="Grid Table 4 - Accent 5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27">
    <w:name w:val="List Table 1 Light - Accent 1"/>
    <w:basedOn w:val="858"/>
    <w:pPr>
      <w:widowControl/>
      <w:spacing w:after="0" w:line="240" w:lineRule="auto"/>
    </w:pPr>
    <w:tblPr>
      <w:tblInd w:w="0" w:type="dxa"/>
    </w:tblPr>
  </w:style>
  <w:style w:type="table" w:styleId="828">
    <w:name w:val="List Table 6 Colorful - Accent 1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829">
    <w:name w:val="Grid Table 6 Colorful - Accent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30">
    <w:name w:val="List Table 3 - Accent 6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831">
    <w:name w:val="List Table 3 - Accent 3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832">
    <w:name w:val="Grid Table 1 Light - Accent 5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33">
    <w:name w:val="List Table 5 Dark - Accent 6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834">
    <w:name w:val="List Table 1 Light - Accent 6"/>
    <w:basedOn w:val="858"/>
    <w:pPr>
      <w:widowControl/>
      <w:spacing w:after="0" w:line="240" w:lineRule="auto"/>
    </w:pPr>
    <w:tblPr>
      <w:tblInd w:w="0" w:type="dxa"/>
    </w:tblPr>
  </w:style>
  <w:style w:type="table" w:styleId="835">
    <w:name w:val="List Table 4 - Accent 1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36">
    <w:name w:val="List Table 6 Colorful - Accent 5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837">
    <w:name w:val="Grid Table 2 - Accent 5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38">
    <w:name w:val="List Table 5 Dark - Accent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839">
    <w:name w:val="Table Grid"/>
    <w:basedOn w:val="858"/>
    <w:pPr>
      <w:widowControl/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0">
    <w:name w:val="Grid Table 7 Colorful - Accent 6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41">
    <w:name w:val="Grid Table 1 Light - Accent 6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42">
    <w:name w:val="List Table 1 Light - Accent 5"/>
    <w:basedOn w:val="858"/>
    <w:pPr>
      <w:widowControl/>
      <w:spacing w:after="0" w:line="240" w:lineRule="auto"/>
    </w:pPr>
    <w:tblPr>
      <w:tblInd w:w="0" w:type="dxa"/>
    </w:tblPr>
  </w:style>
  <w:style w:type="table" w:styleId="843">
    <w:name w:val="Grid Table 3 - Accent 2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44">
    <w:name w:val="List Table 3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845">
    <w:name w:val="List Table 7 Colorful - Accent 2"/>
    <w:basedOn w:val="858"/>
    <w:pPr>
      <w:widowControl/>
      <w:spacing w:after="0" w:line="240" w:lineRule="auto"/>
    </w:pPr>
    <w:tblPr>
      <w:tblInd w:w="0" w:type="dxa"/>
      <w:tblBorders>
        <w:right w:val="single" w:color="000000" w:themeColor="accent2" w:themeTint="97" w:sz="4" w:space="0"/>
      </w:tblBorders>
    </w:tblPr>
  </w:style>
  <w:style w:type="table" w:styleId="846">
    <w:name w:val="List Table 6 Colorful - Accent 6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847">
    <w:name w:val="Grid Table 2 - Accent 3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48">
    <w:name w:val="Grid Table 1 Light - Accent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49">
    <w:name w:val="Grid Table 5 Dark- Accent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50">
    <w:name w:val="Grid Table 6 Colorful - Accent 6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51">
    <w:name w:val="Lined - Accent 4"/>
    <w:basedOn w:val="858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852">
    <w:name w:val="Bordered &amp; Lined - Accent 1"/>
    <w:basedOn w:val="858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</w:style>
  <w:style w:type="table" w:styleId="853">
    <w:name w:val="Bordered &amp; Lined - Accent 4"/>
    <w:basedOn w:val="858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</w:style>
  <w:style w:type="table" w:styleId="854">
    <w:name w:val="Lined - Accent 2"/>
    <w:basedOn w:val="858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855">
    <w:name w:val="Grid Table 4 - Accent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856">
    <w:name w:val="Grid Table 7 Colorful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857">
    <w:name w:val="Grid Table 5 Dark - Accent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58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9">
    <w:name w:val="Grid Table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860">
    <w:name w:val="Grid Table 7 Colorful - Accent 3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61">
    <w:name w:val="Bordered - Accent 5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62">
    <w:name w:val="Grid Table 6 Colorful - Accent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63">
    <w:name w:val="List Table 7 Colorful - Accent 1"/>
    <w:basedOn w:val="858"/>
    <w:pPr>
      <w:widowControl/>
      <w:spacing w:after="0" w:line="240" w:lineRule="auto"/>
    </w:pPr>
    <w:tblPr>
      <w:tblInd w:w="0" w:type="dxa"/>
      <w:tblBorders>
        <w:right w:val="single" w:color="000000" w:themeColor="accent1" w:sz="4" w:space="0"/>
      </w:tblBorders>
    </w:tblPr>
  </w:style>
  <w:style w:type="table" w:styleId="864">
    <w:name w:val="Bordered &amp; Lined - Accent 2"/>
    <w:basedOn w:val="858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</w:style>
  <w:style w:type="table" w:styleId="865">
    <w:name w:val="Grid Table 3 - Accent 5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66">
    <w:name w:val="List Table 6 Colorful - Accent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867">
    <w:name w:val="Lined - Accent"/>
    <w:basedOn w:val="858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868">
    <w:name w:val="Lined - Accent 1"/>
    <w:basedOn w:val="858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869">
    <w:name w:val="List Table 2 - Accent 5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70">
    <w:name w:val="Bordered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table" w:styleId="871">
    <w:name w:val="List Table 4 - Accent 2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72">
    <w:name w:val="List Table 4 - Accent 3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73">
    <w:name w:val="List Table 5 Dark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874">
    <w:name w:val="Plain Table 1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5">
    <w:name w:val="Grid Table 7 Colorful - Accent 1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76">
    <w:name w:val="Bordered - Accent 6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77">
    <w:name w:val="Grid Table 1 Light - Accent 1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78">
    <w:name w:val="Grid Table 2 - Accent 6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79">
    <w:name w:val="Grid Table 2 - Accent 4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80">
    <w:name w:val="List Table 6 Colorful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881">
    <w:name w:val="Grid Table 3 - Accent 1"/>
    <w:basedOn w:val="858"/>
    <w:pPr>
      <w:widowControl/>
      <w:spacing w:after="0" w:line="240" w:lineRule="auto"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82">
    <w:name w:val="List Table 4 - Accent 4"/>
    <w:basedOn w:val="858"/>
    <w:pPr>
      <w:widowControl/>
      <w:spacing w:after="0" w:line="240" w:lineRule="auto"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83">
    <w:name w:val="Bordered &amp; Lined - Accent 3"/>
    <w:basedOn w:val="858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</w:style>
  <w:style w:type="table" w:styleId="884">
    <w:name w:val="Grid Table 1 Light"/>
    <w:basedOn w:val="858"/>
    <w:pPr>
      <w:widowControl/>
      <w:spacing w:after="0" w:line="240" w:lineRule="auto"/>
    </w:pPr>
    <w:tblPr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885">
    <w:name w:val="List Table 7 Colorful - Accent 3"/>
    <w:basedOn w:val="858"/>
    <w:pPr>
      <w:widowControl/>
      <w:spacing w:after="0" w:line="240" w:lineRule="auto"/>
    </w:pPr>
    <w:tblPr>
      <w:tblInd w:w="0" w:type="dxa"/>
      <w:tblBorders>
        <w:right w:val="single" w:color="000000" w:themeColor="accent3" w:themeTint="98" w:sz="4" w:space="0"/>
      </w:tblBorders>
    </w:tblPr>
  </w:style>
  <w:style w:type="numbering" w:styleId="175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svm</cp:lastModifiedBy>
  <cp:revision>1</cp:revision>
  <dcterms:created xsi:type="dcterms:W3CDTF">2023-09-08T05:01:00Z</dcterms:created>
  <dcterms:modified xsi:type="dcterms:W3CDTF">2026-02-11T07:03:10Z</dcterms:modified>
</cp:coreProperties>
</file>